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4" w:rsidRPr="00327A24" w:rsidRDefault="008A5984" w:rsidP="008A5984">
      <w:pPr>
        <w:jc w:val="center"/>
        <w:rPr>
          <w:noProof/>
          <w:u w:val="single"/>
          <w:lang w:val="pt-BR"/>
        </w:rPr>
      </w:pPr>
      <w:r>
        <w:rPr>
          <w:noProof/>
          <w:color w:val="248CC8"/>
          <w:sz w:val="15"/>
          <w:szCs w:val="15"/>
          <w:lang w:eastAsia="zh-CN"/>
        </w:rPr>
        <w:drawing>
          <wp:inline distT="0" distB="0" distL="0" distR="0">
            <wp:extent cx="3390900" cy="628650"/>
            <wp:effectExtent l="19050" t="0" r="0" b="0"/>
            <wp:docPr id="1" name="Picture 1" descr="Hemodialysis Technician Training - MEI - Millenia Education Institute Logo">
              <a:hlinkClick xmlns:a="http://schemas.openxmlformats.org/drawingml/2006/main" r:id="rId6" tooltip="&quot;Hemodialysis Technician Training – MEI – Millenia Education Institut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odialysis Technician Training - MEI - Millenia Education Institut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84" w:rsidRDefault="008A5984"/>
    <w:p w:rsidR="008A5984" w:rsidRDefault="008A5984"/>
    <w:p w:rsidR="008A5984" w:rsidRPr="00A52B60" w:rsidRDefault="0056505D" w:rsidP="00A52B60">
      <w:pPr>
        <w:pStyle w:val="NoSpacing"/>
        <w:rPr>
          <w:rFonts w:eastAsia="PMingLiU"/>
          <w:b/>
          <w:lang w:eastAsia="zh-TW"/>
        </w:rPr>
      </w:pPr>
      <w:r>
        <w:rPr>
          <w:rFonts w:eastAsia="PMingLiU" w:hint="eastAsia"/>
          <w:b/>
          <w:lang w:eastAsia="zh-TW"/>
        </w:rPr>
        <w:t>202</w:t>
      </w:r>
      <w:r w:rsidR="003F01D7">
        <w:rPr>
          <w:rFonts w:eastAsia="PMingLiU"/>
          <w:b/>
          <w:lang w:eastAsia="zh-TW"/>
        </w:rPr>
        <w:t>2</w:t>
      </w:r>
    </w:p>
    <w:p w:rsidR="008A5984" w:rsidRPr="00425DE3" w:rsidRDefault="008A5984">
      <w:pPr>
        <w:rPr>
          <w:b/>
        </w:rPr>
      </w:pPr>
      <w:r w:rsidRPr="00425DE3">
        <w:rPr>
          <w:b/>
        </w:rPr>
        <w:t>HEMODIAYSIS TECHNICIAN TRAINING PROGRAM INFORMATION</w:t>
      </w:r>
    </w:p>
    <w:p w:rsidR="008A5984" w:rsidRDefault="008A5984"/>
    <w:p w:rsidR="008A5984" w:rsidRDefault="008A5984"/>
    <w:p w:rsidR="008A5984" w:rsidRPr="00425DE3" w:rsidRDefault="008A5984">
      <w:pPr>
        <w:rPr>
          <w:b/>
          <w:u w:val="single"/>
        </w:rPr>
      </w:pPr>
      <w:r w:rsidRPr="00425DE3">
        <w:rPr>
          <w:b/>
          <w:u w:val="single"/>
        </w:rPr>
        <w:t>ABOUT US:</w:t>
      </w:r>
    </w:p>
    <w:p w:rsidR="008A5984" w:rsidRPr="008A5984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>Millennia Education institution was established in 2001, our aim is to provide comprehensive training for Hemodialysis technicians. The training program for RN’s and CHT’s (Certificated</w:t>
      </w:r>
      <w:r w:rsidR="002770B8">
        <w:rPr>
          <w:sz w:val="22"/>
          <w:szCs w:val="22"/>
        </w:rPr>
        <w:t xml:space="preserve"> Hemodialysis T</w:t>
      </w:r>
      <w:r w:rsidRPr="008A5984">
        <w:rPr>
          <w:sz w:val="22"/>
          <w:szCs w:val="22"/>
        </w:rPr>
        <w:t>echnicians) include lecture and clinical training.</w:t>
      </w:r>
    </w:p>
    <w:p w:rsidR="008A5984" w:rsidRPr="008A5984" w:rsidRDefault="008A5984">
      <w:pPr>
        <w:rPr>
          <w:sz w:val="22"/>
          <w:szCs w:val="22"/>
        </w:rPr>
      </w:pPr>
    </w:p>
    <w:p w:rsidR="002770B8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 xml:space="preserve">MEI is </w:t>
      </w:r>
      <w:proofErr w:type="gramStart"/>
      <w:r w:rsidRPr="008A5984">
        <w:rPr>
          <w:sz w:val="22"/>
          <w:szCs w:val="22"/>
        </w:rPr>
        <w:t>a private institution approved to operate buy</w:t>
      </w:r>
      <w:proofErr w:type="gramEnd"/>
      <w:r w:rsidRPr="008A5984">
        <w:rPr>
          <w:sz w:val="22"/>
          <w:szCs w:val="22"/>
        </w:rPr>
        <w:t xml:space="preserve"> the California Bureau for Private Postsecondary Education. Approval to operate means the institution is compliant with the minimum standards contained in the California Private Postsecondary Educati</w:t>
      </w:r>
      <w:r w:rsidR="002770B8">
        <w:rPr>
          <w:sz w:val="22"/>
          <w:szCs w:val="22"/>
        </w:rPr>
        <w:t xml:space="preserve">on Act of 2009(as amended) and </w:t>
      </w:r>
      <w:r w:rsidRPr="008A5984">
        <w:rPr>
          <w:sz w:val="22"/>
          <w:szCs w:val="22"/>
        </w:rPr>
        <w:t>vision 7.5 of Title 5 of the</w:t>
      </w:r>
      <w:r w:rsidR="002770B8">
        <w:rPr>
          <w:sz w:val="22"/>
          <w:szCs w:val="22"/>
        </w:rPr>
        <w:t xml:space="preserve"> California code of Regulations.</w:t>
      </w:r>
      <w:r w:rsidRPr="008A5984">
        <w:rPr>
          <w:sz w:val="22"/>
          <w:szCs w:val="22"/>
        </w:rPr>
        <w:t xml:space="preserve"> </w:t>
      </w:r>
    </w:p>
    <w:p w:rsidR="008A5984" w:rsidRPr="008A5984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 xml:space="preserve">For more information, please visit BPPE website at </w:t>
      </w:r>
      <w:hyperlink r:id="rId8" w:history="1">
        <w:r w:rsidRPr="008A5984">
          <w:rPr>
            <w:rStyle w:val="Hyperlink"/>
            <w:sz w:val="22"/>
            <w:szCs w:val="22"/>
          </w:rPr>
          <w:t>http://www.bppe.ca.gov/</w:t>
        </w:r>
      </w:hyperlink>
      <w:r w:rsidRPr="008A5984">
        <w:rPr>
          <w:sz w:val="22"/>
          <w:szCs w:val="22"/>
        </w:rPr>
        <w:t>.</w:t>
      </w:r>
    </w:p>
    <w:p w:rsidR="008A5984" w:rsidRDefault="008A5984"/>
    <w:p w:rsidR="008A5984" w:rsidRPr="00425DE3" w:rsidRDefault="008A5984">
      <w:pPr>
        <w:rPr>
          <w:b/>
          <w:u w:val="single"/>
        </w:rPr>
      </w:pPr>
      <w:r w:rsidRPr="00425DE3">
        <w:rPr>
          <w:b/>
          <w:u w:val="single"/>
        </w:rPr>
        <w:t>COURSE OBJECTIVES: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 w:rsidRPr="008A5984">
        <w:rPr>
          <w:sz w:val="22"/>
          <w:szCs w:val="22"/>
        </w:rPr>
        <w:t xml:space="preserve">Correlates normal renal physiology with the </w:t>
      </w:r>
      <w:proofErr w:type="spellStart"/>
      <w:r w:rsidRPr="008A5984">
        <w:rPr>
          <w:sz w:val="22"/>
          <w:szCs w:val="22"/>
        </w:rPr>
        <w:t>pathophysiology</w:t>
      </w:r>
      <w:proofErr w:type="spellEnd"/>
      <w:r w:rsidRPr="008A5984">
        <w:rPr>
          <w:sz w:val="22"/>
          <w:szCs w:val="22"/>
        </w:rPr>
        <w:t xml:space="preserve"> of </w:t>
      </w:r>
      <w:r>
        <w:rPr>
          <w:sz w:val="22"/>
          <w:szCs w:val="22"/>
        </w:rPr>
        <w:t>acute and chronic renal failure.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Identify critical components of nursing care for the dialysis patient.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Demonstrate knowledge of the relationship between clinical manifestations and u</w:t>
      </w:r>
      <w:r w:rsidR="000C4BC6">
        <w:rPr>
          <w:sz w:val="22"/>
          <w:szCs w:val="22"/>
        </w:rPr>
        <w:t xml:space="preserve">nderlying psychosocial or </w:t>
      </w:r>
      <w:proofErr w:type="spellStart"/>
      <w:r w:rsidR="000C4BC6">
        <w:rPr>
          <w:sz w:val="22"/>
          <w:szCs w:val="22"/>
        </w:rPr>
        <w:t>pathophy</w:t>
      </w:r>
      <w:r>
        <w:rPr>
          <w:sz w:val="22"/>
          <w:szCs w:val="22"/>
        </w:rPr>
        <w:t>sical</w:t>
      </w:r>
      <w:proofErr w:type="spellEnd"/>
      <w:r>
        <w:rPr>
          <w:sz w:val="22"/>
          <w:szCs w:val="22"/>
        </w:rPr>
        <w:t xml:space="preserve"> status of the renal failure patient.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Delivers a safe and efficient </w:t>
      </w:r>
      <w:proofErr w:type="spellStart"/>
      <w:r>
        <w:rPr>
          <w:sz w:val="22"/>
          <w:szCs w:val="22"/>
        </w:rPr>
        <w:t>hemodialysis</w:t>
      </w:r>
      <w:proofErr w:type="spellEnd"/>
      <w:r>
        <w:rPr>
          <w:sz w:val="22"/>
          <w:szCs w:val="22"/>
        </w:rPr>
        <w:t xml:space="preserve"> treatment to an acute and/or chronic renal failure patient.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Demonstrate ability to teach patient self-care regardless of treatment modality utilizing the principles of adult education.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Anger key questions relating to each of the major topics discussed during the course.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Formulate individual patient care plan utilizing nursing diagnosis.</w:t>
      </w:r>
    </w:p>
    <w:p w:rsidR="000C4BC6" w:rsidRDefault="000C4BC6" w:rsidP="000C4BC6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Provides clinical training.</w:t>
      </w:r>
    </w:p>
    <w:p w:rsidR="00A11346" w:rsidRDefault="00A11346" w:rsidP="00A11346">
      <w:pPr>
        <w:pStyle w:val="ListParagraph"/>
        <w:ind w:left="288"/>
        <w:rPr>
          <w:sz w:val="22"/>
          <w:szCs w:val="22"/>
        </w:rPr>
      </w:pPr>
    </w:p>
    <w:p w:rsidR="00A11346" w:rsidRPr="00E97AC5" w:rsidRDefault="008F415B" w:rsidP="005F54A0">
      <w:pPr>
        <w:rPr>
          <w:rFonts w:eastAsia="PMingLiU"/>
          <w:b/>
          <w:u w:val="single"/>
          <w:lang w:eastAsia="zh-TW"/>
        </w:rPr>
      </w:pPr>
      <w:r>
        <w:rPr>
          <w:b/>
          <w:u w:val="single"/>
        </w:rPr>
        <w:t>2021</w:t>
      </w:r>
      <w:r w:rsidR="00A11346" w:rsidRPr="008A1ACB">
        <w:rPr>
          <w:b/>
          <w:u w:val="single"/>
        </w:rPr>
        <w:t xml:space="preserve"> </w:t>
      </w:r>
      <w:r w:rsidR="008A1ACB" w:rsidRPr="008A1ACB">
        <w:rPr>
          <w:b/>
          <w:u w:val="single"/>
        </w:rPr>
        <w:t>PROGRAM SCHEDULE</w:t>
      </w:r>
    </w:p>
    <w:p w:rsidR="005F54A0" w:rsidRPr="008A1ACB" w:rsidRDefault="005F54A0" w:rsidP="00A11346">
      <w:pPr>
        <w:rPr>
          <w:b/>
          <w:u w:val="single"/>
        </w:rPr>
      </w:pPr>
    </w:p>
    <w:p w:rsidR="000C4BC6" w:rsidRPr="00A11346" w:rsidRDefault="003C2953" w:rsidP="00A1134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rFonts w:ascii="PMingLiU" w:eastAsia="PMingLiU" w:hAnsi="PMingLiU"/>
          <w:b/>
          <w:sz w:val="22"/>
          <w:szCs w:val="22"/>
          <w:lang w:eastAsia="zh-TW"/>
        </w:rPr>
        <w:t>March 0</w:t>
      </w:r>
      <w:r w:rsidR="003F01D7">
        <w:rPr>
          <w:b/>
          <w:sz w:val="22"/>
          <w:szCs w:val="22"/>
        </w:rPr>
        <w:t>1, 2022</w:t>
      </w:r>
    </w:p>
    <w:p w:rsidR="00A11346" w:rsidRPr="00A11346" w:rsidRDefault="003F01D7" w:rsidP="00A1134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August </w:t>
      </w:r>
      <w:r w:rsidR="003F654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2, 2022</w:t>
      </w:r>
    </w:p>
    <w:p w:rsidR="00471826" w:rsidRPr="00A11346" w:rsidRDefault="00A11346" w:rsidP="00A113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room hours are Tuesday &amp; Thursday 6pm to 9pm and Sunday 9am to 4pm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dates and times maybe subject to change; the School will provide notice when there are any changes.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calendar will be available upon registration.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Pr="008A1ACB" w:rsidRDefault="008A1ACB" w:rsidP="000C4BC6">
      <w:pPr>
        <w:ind w:left="-72"/>
        <w:rPr>
          <w:b/>
          <w:u w:val="single"/>
        </w:rPr>
      </w:pPr>
      <w:r w:rsidRPr="008A1ACB">
        <w:rPr>
          <w:b/>
          <w:u w:val="single"/>
        </w:rPr>
        <w:t>PROGRAM FEES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Default="0047182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$6,5</w:t>
      </w:r>
      <w:r w:rsidR="000C4BC6">
        <w:rPr>
          <w:sz w:val="22"/>
          <w:szCs w:val="22"/>
        </w:rPr>
        <w:t xml:space="preserve">00.00 TUITION FEE </w:t>
      </w:r>
      <w:r w:rsidR="002770B8">
        <w:rPr>
          <w:sz w:val="22"/>
          <w:szCs w:val="22"/>
        </w:rPr>
        <w:t>(tu</w:t>
      </w:r>
      <w:r w:rsidR="00417F59">
        <w:rPr>
          <w:sz w:val="22"/>
          <w:szCs w:val="22"/>
        </w:rPr>
        <w:t>itions are includes: S</w:t>
      </w:r>
      <w:r w:rsidR="002770B8">
        <w:rPr>
          <w:sz w:val="22"/>
          <w:szCs w:val="22"/>
        </w:rPr>
        <w:t>yllabus,</w:t>
      </w:r>
      <w:r w:rsidR="00417F59">
        <w:rPr>
          <w:sz w:val="22"/>
          <w:szCs w:val="22"/>
        </w:rPr>
        <w:t xml:space="preserve"> L</w:t>
      </w:r>
      <w:r w:rsidR="000C4BC6">
        <w:rPr>
          <w:sz w:val="22"/>
          <w:szCs w:val="22"/>
        </w:rPr>
        <w:t>ab material</w:t>
      </w:r>
      <w:r w:rsidR="002770B8">
        <w:rPr>
          <w:sz w:val="22"/>
          <w:szCs w:val="22"/>
        </w:rPr>
        <w:t>s</w:t>
      </w:r>
      <w:r w:rsidR="00417F59">
        <w:rPr>
          <w:sz w:val="22"/>
          <w:szCs w:val="22"/>
        </w:rPr>
        <w:t>, and Supplies, Registration, T</w:t>
      </w:r>
      <w:r w:rsidR="000C4BC6">
        <w:rPr>
          <w:sz w:val="22"/>
          <w:szCs w:val="22"/>
        </w:rPr>
        <w:t>extbook</w:t>
      </w:r>
      <w:r w:rsidR="00417F59">
        <w:rPr>
          <w:sz w:val="22"/>
          <w:szCs w:val="22"/>
        </w:rPr>
        <w:t>, C</w:t>
      </w:r>
      <w:r w:rsidR="000C4BC6">
        <w:rPr>
          <w:sz w:val="22"/>
          <w:szCs w:val="22"/>
        </w:rPr>
        <w:t>linical training)</w:t>
      </w:r>
      <w:r w:rsidR="00417F59">
        <w:rPr>
          <w:sz w:val="22"/>
          <w:szCs w:val="22"/>
        </w:rPr>
        <w:t xml:space="preserve"> </w:t>
      </w:r>
      <w:r w:rsidR="00417F59" w:rsidRPr="007878C3">
        <w:rPr>
          <w:b/>
          <w:sz w:val="22"/>
          <w:szCs w:val="22"/>
        </w:rPr>
        <w:t>P</w:t>
      </w:r>
      <w:r w:rsidR="000C4BC6" w:rsidRPr="007878C3">
        <w:rPr>
          <w:b/>
          <w:sz w:val="22"/>
          <w:szCs w:val="22"/>
        </w:rPr>
        <w:t>ayment plan is also available upon request</w:t>
      </w:r>
      <w:r w:rsidR="000C4BC6">
        <w:rPr>
          <w:sz w:val="22"/>
          <w:szCs w:val="22"/>
        </w:rPr>
        <w:t>.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9C02C6">
        <w:rPr>
          <w:sz w:val="22"/>
          <w:szCs w:val="22"/>
        </w:rPr>
        <w:t>3,000.00 deposit</w:t>
      </w:r>
      <w:r>
        <w:rPr>
          <w:sz w:val="22"/>
          <w:szCs w:val="22"/>
        </w:rPr>
        <w:t xml:space="preserve"> due on Registration</w:t>
      </w:r>
    </w:p>
    <w:p w:rsidR="000C4BC6" w:rsidRDefault="0047182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$3,5</w:t>
      </w:r>
      <w:r w:rsidR="000C4BC6">
        <w:rPr>
          <w:sz w:val="22"/>
          <w:szCs w:val="22"/>
        </w:rPr>
        <w:t>00.00 remaining balance due at the time of the final lecture exam</w:t>
      </w:r>
    </w:p>
    <w:p w:rsidR="00C30724" w:rsidRDefault="00C30724" w:rsidP="000C4BC6">
      <w:pPr>
        <w:ind w:left="-72"/>
        <w:rPr>
          <w:sz w:val="22"/>
          <w:szCs w:val="22"/>
        </w:rPr>
      </w:pPr>
    </w:p>
    <w:p w:rsidR="000C4BC6" w:rsidRDefault="000C4BC6" w:rsidP="000C4BC6">
      <w:pPr>
        <w:ind w:left="-72"/>
        <w:rPr>
          <w:sz w:val="22"/>
          <w:szCs w:val="22"/>
        </w:rPr>
      </w:pPr>
    </w:p>
    <w:p w:rsidR="008A1ACB" w:rsidRDefault="008A1ACB" w:rsidP="000C4BC6">
      <w:pPr>
        <w:ind w:left="-72"/>
        <w:rPr>
          <w:sz w:val="22"/>
          <w:szCs w:val="22"/>
        </w:rPr>
      </w:pPr>
    </w:p>
    <w:p w:rsidR="000C4BC6" w:rsidRDefault="000C4BC6" w:rsidP="000C4BC6">
      <w:pPr>
        <w:ind w:left="-72"/>
        <w:rPr>
          <w:sz w:val="22"/>
          <w:szCs w:val="22"/>
        </w:rPr>
      </w:pPr>
      <w:r w:rsidRPr="008A1ACB">
        <w:rPr>
          <w:b/>
          <w:u w:val="single"/>
        </w:rPr>
        <w:t xml:space="preserve"> REFUND POLICY</w:t>
      </w:r>
      <w:r>
        <w:rPr>
          <w:sz w:val="22"/>
          <w:szCs w:val="22"/>
        </w:rPr>
        <w:t xml:space="preserve">:  See the School Catalog and the school’s website: </w:t>
      </w:r>
      <w:hyperlink r:id="rId9" w:history="1">
        <w:r w:rsidRPr="00646AD4">
          <w:rPr>
            <w:rStyle w:val="Hyperlink"/>
            <w:sz w:val="22"/>
            <w:szCs w:val="22"/>
          </w:rPr>
          <w:t>www.millenniaedu.org</w:t>
        </w:r>
      </w:hyperlink>
    </w:p>
    <w:p w:rsidR="000C4BC6" w:rsidRDefault="000C4BC6" w:rsidP="000C4BC6">
      <w:pPr>
        <w:ind w:left="-72"/>
        <w:rPr>
          <w:sz w:val="22"/>
          <w:szCs w:val="22"/>
        </w:rPr>
      </w:pPr>
    </w:p>
    <w:p w:rsidR="00425DE3" w:rsidRDefault="00425DE3" w:rsidP="000C4BC6">
      <w:pPr>
        <w:ind w:left="-72"/>
        <w:rPr>
          <w:sz w:val="22"/>
          <w:szCs w:val="22"/>
        </w:rPr>
      </w:pPr>
    </w:p>
    <w:p w:rsidR="000C4BC6" w:rsidRPr="008A1ACB" w:rsidRDefault="000C4BC6" w:rsidP="000C4BC6">
      <w:pPr>
        <w:ind w:left="-72"/>
        <w:rPr>
          <w:b/>
          <w:u w:val="single"/>
        </w:rPr>
      </w:pPr>
      <w:r w:rsidRPr="008A1ACB">
        <w:rPr>
          <w:b/>
          <w:u w:val="single"/>
        </w:rPr>
        <w:t>REGISTRATION:</w:t>
      </w:r>
    </w:p>
    <w:p w:rsidR="000C4BC6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Make an appointment for interview prior registration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application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Enrollment Contract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Submit physician signed Physical Examination form, Hepatitis B lab report, TB skin test report or Chest X-ray</w:t>
      </w:r>
      <w:r w:rsidR="003F01D7">
        <w:rPr>
          <w:sz w:val="22"/>
          <w:szCs w:val="22"/>
        </w:rPr>
        <w:t>, COVID vaccination Card</w:t>
      </w:r>
    </w:p>
    <w:p w:rsidR="00AA2533" w:rsidRDefault="00AA2533" w:rsidP="00AA2533">
      <w:pPr>
        <w:rPr>
          <w:sz w:val="22"/>
          <w:szCs w:val="22"/>
        </w:rPr>
      </w:pPr>
    </w:p>
    <w:p w:rsidR="00AA2533" w:rsidRPr="008A1ACB" w:rsidRDefault="00AA2533" w:rsidP="00AA2533">
      <w:pPr>
        <w:rPr>
          <w:b/>
          <w:u w:val="single"/>
        </w:rPr>
      </w:pPr>
      <w:r w:rsidRPr="008A1ACB">
        <w:rPr>
          <w:b/>
          <w:u w:val="single"/>
        </w:rPr>
        <w:t>PRE-REQUISITES: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 RN’s/LVN’s: Current California license to practice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 PCT’s: High School Diploma or College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Meet Health standards Requirement: Physical exam, Lab report for Hepatitis B, and TB test or Chest X-ray</w:t>
      </w:r>
      <w:r w:rsidR="003C2953">
        <w:rPr>
          <w:sz w:val="22"/>
          <w:szCs w:val="22"/>
        </w:rPr>
        <w:t>, Valid CPR certificate</w:t>
      </w:r>
    </w:p>
    <w:p w:rsidR="00AA2533" w:rsidRDefault="003C295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Updated Covid-19 Vaccination Card</w:t>
      </w:r>
    </w:p>
    <w:p w:rsidR="00AA2533" w:rsidRPr="008A1ACB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A1ACB">
        <w:rPr>
          <w:sz w:val="22"/>
          <w:szCs w:val="22"/>
        </w:rPr>
        <w:t>Valid malpractice Insurance</w:t>
      </w:r>
    </w:p>
    <w:p w:rsidR="00AA2533" w:rsidRDefault="00AA2533" w:rsidP="00AA253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**We can provide CPR classes free with your registration</w:t>
      </w: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</w:p>
    <w:p w:rsidR="00AA2533" w:rsidRPr="008A1ACB" w:rsidRDefault="00AA2533" w:rsidP="00AA2533">
      <w:pPr>
        <w:rPr>
          <w:b/>
          <w:u w:val="single"/>
        </w:rPr>
      </w:pPr>
      <w:r w:rsidRPr="008A1ACB">
        <w:rPr>
          <w:b/>
          <w:u w:val="single"/>
        </w:rPr>
        <w:t>CLASS &amp; LAB LOCATION</w:t>
      </w:r>
    </w:p>
    <w:p w:rsidR="00885595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>Lectures</w:t>
      </w:r>
      <w:r w:rsidR="00885595">
        <w:rPr>
          <w:sz w:val="22"/>
          <w:szCs w:val="22"/>
        </w:rPr>
        <w:t xml:space="preserve"> and clinical Lab are held at </w:t>
      </w:r>
      <w:r w:rsidR="00885595" w:rsidRPr="00885595">
        <w:rPr>
          <w:b/>
          <w:sz w:val="22"/>
          <w:szCs w:val="22"/>
        </w:rPr>
        <w:t>Rosemead Dialysis Center</w:t>
      </w:r>
      <w:r>
        <w:rPr>
          <w:sz w:val="22"/>
          <w:szCs w:val="22"/>
        </w:rPr>
        <w:t xml:space="preserve"> located at</w:t>
      </w:r>
    </w:p>
    <w:p w:rsidR="00AA2533" w:rsidRDefault="00AA2533" w:rsidP="00AA253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71826" w:rsidRPr="00AB1524">
        <w:rPr>
          <w:b/>
          <w:sz w:val="22"/>
          <w:szCs w:val="22"/>
        </w:rPr>
        <w:t>7403 Hellman Ave. Rosemead CA 91770</w:t>
      </w:r>
    </w:p>
    <w:p w:rsidR="00885595" w:rsidRDefault="00885595" w:rsidP="00AA2533">
      <w:pPr>
        <w:rPr>
          <w:sz w:val="22"/>
          <w:szCs w:val="22"/>
        </w:rPr>
      </w:pP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CLINICAL TRAINING LOCATION</w:t>
      </w:r>
    </w:p>
    <w:p w:rsidR="00AA2533" w:rsidRPr="00AB1524" w:rsidRDefault="00AA2533" w:rsidP="00AA253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B1524">
        <w:rPr>
          <w:b/>
          <w:sz w:val="22"/>
          <w:szCs w:val="22"/>
        </w:rPr>
        <w:t>Rosemead Dialysis Center</w:t>
      </w:r>
    </w:p>
    <w:p w:rsidR="00AA2533" w:rsidRDefault="00AA2533" w:rsidP="00AA253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B1524">
        <w:rPr>
          <w:b/>
          <w:sz w:val="22"/>
          <w:szCs w:val="22"/>
        </w:rPr>
        <w:t>Hacienda Dialysis Center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>*Required clinical hours must be completed and submitted and verified in order to receive certificate.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 xml:space="preserve">3 failed exams will constitute a “Fail” No repeats allowed. </w:t>
      </w:r>
    </w:p>
    <w:p w:rsidR="00AA2533" w:rsidRDefault="00AA2533" w:rsidP="00AA2533">
      <w:pPr>
        <w:rPr>
          <w:sz w:val="22"/>
          <w:szCs w:val="22"/>
        </w:rPr>
      </w:pP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HEALTH STANDARDS POLICY:</w:t>
      </w:r>
    </w:p>
    <w:p w:rsidR="00AA2533" w:rsidRDefault="00AA2533" w:rsidP="00AA25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Candidates must submit evidence of a PHYSICAL EXAMINATION completed by your physician: Evidence that you are in good health, have no contagious diseases, and no physical restrictions.</w:t>
      </w:r>
    </w:p>
    <w:p w:rsidR="00AA2533" w:rsidRDefault="00AA2533" w:rsidP="00AA25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All lab studies to be done </w:t>
      </w:r>
      <w:r w:rsidR="00C30965">
        <w:rPr>
          <w:sz w:val="22"/>
          <w:szCs w:val="22"/>
        </w:rPr>
        <w:t>prior to the program start date.</w:t>
      </w:r>
    </w:p>
    <w:p w:rsidR="00C30965" w:rsidRDefault="00425DE3" w:rsidP="00C3096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CANADIATES </w:t>
      </w:r>
      <w:r w:rsidR="00C30965">
        <w:rPr>
          <w:sz w:val="22"/>
          <w:szCs w:val="22"/>
        </w:rPr>
        <w:t>WILL NOT BE ADMITTED TO THE PROGRAM IF THEIR RESULTS ARE AS FOLLOWS: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POSITIVE blood test for the HEPATITIES B SURFACE ANTIGEN TEST.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NEGATIVE blood test for the HEPATITIS B SURFACE ANTIBODY TEST.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 POSITIVE </w:t>
      </w:r>
      <w:r w:rsidR="00471826">
        <w:rPr>
          <w:sz w:val="20"/>
          <w:szCs w:val="20"/>
        </w:rPr>
        <w:t>TUBERCULIN (</w:t>
      </w:r>
      <w:r>
        <w:rPr>
          <w:sz w:val="20"/>
          <w:szCs w:val="20"/>
        </w:rPr>
        <w:t xml:space="preserve">T.B.) TEST or CHEST X-RAY REPORT within the last </w:t>
      </w:r>
      <w:proofErr w:type="gramStart"/>
      <w:r>
        <w:rPr>
          <w:sz w:val="20"/>
          <w:szCs w:val="20"/>
        </w:rPr>
        <w:t>six(</w:t>
      </w:r>
      <w:proofErr w:type="gramEnd"/>
      <w:r>
        <w:rPr>
          <w:sz w:val="20"/>
          <w:szCs w:val="20"/>
        </w:rPr>
        <w:t>6) months.</w:t>
      </w:r>
    </w:p>
    <w:p w:rsidR="00C30965" w:rsidRPr="00C30965" w:rsidRDefault="00C30965" w:rsidP="00C30965">
      <w:pPr>
        <w:pStyle w:val="ListParagraph"/>
        <w:ind w:left="1080"/>
        <w:rPr>
          <w:sz w:val="20"/>
          <w:szCs w:val="20"/>
        </w:rPr>
      </w:pPr>
    </w:p>
    <w:p w:rsidR="005330E2" w:rsidRPr="005330E2" w:rsidRDefault="00B2274E" w:rsidP="000C4BC6">
      <w:pPr>
        <w:ind w:left="-7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CONTAC</w:t>
      </w:r>
      <w:r w:rsidR="00C30965" w:rsidRPr="005330E2">
        <w:rPr>
          <w:b/>
          <w:sz w:val="22"/>
          <w:szCs w:val="22"/>
          <w:u w:val="single"/>
        </w:rPr>
        <w:t>T US</w:t>
      </w:r>
      <w:r w:rsidR="005330E2" w:rsidRPr="005330E2">
        <w:rPr>
          <w:b/>
          <w:sz w:val="22"/>
          <w:szCs w:val="22"/>
          <w:u w:val="single"/>
        </w:rPr>
        <w:t>:</w:t>
      </w:r>
    </w:p>
    <w:p w:rsidR="00425DE3" w:rsidRDefault="00425DE3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Visit our website: </w:t>
      </w:r>
      <w:hyperlink r:id="rId10" w:history="1">
        <w:r w:rsidRPr="00646AD4">
          <w:rPr>
            <w:rStyle w:val="Hyperlink"/>
            <w:sz w:val="22"/>
            <w:szCs w:val="22"/>
          </w:rPr>
          <w:t>www.millenniaedu.org</w:t>
        </w:r>
      </w:hyperlink>
    </w:p>
    <w:p w:rsidR="009849E4" w:rsidRDefault="003A1EC7" w:rsidP="009849E4">
      <w:pPr>
        <w:ind w:left="-72"/>
        <w:rPr>
          <w:sz w:val="22"/>
          <w:szCs w:val="22"/>
        </w:rPr>
      </w:pPr>
      <w:hyperlink r:id="rId11" w:history="1">
        <w:r w:rsidR="00C30965" w:rsidRPr="00646AD4">
          <w:rPr>
            <w:rStyle w:val="Hyperlink"/>
            <w:sz w:val="22"/>
            <w:szCs w:val="22"/>
          </w:rPr>
          <w:t>info@millenniaedu.org</w:t>
        </w:r>
      </w:hyperlink>
    </w:p>
    <w:p w:rsidR="00C30965" w:rsidRDefault="00425DE3" w:rsidP="009849E4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 D</w:t>
      </w:r>
      <w:r w:rsidR="00C30965">
        <w:rPr>
          <w:sz w:val="22"/>
          <w:szCs w:val="22"/>
        </w:rPr>
        <w:t>irect line: 626-380-0218</w:t>
      </w:r>
    </w:p>
    <w:p w:rsidR="005330E2" w:rsidRDefault="005330E2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B2274E">
        <w:rPr>
          <w:sz w:val="22"/>
          <w:szCs w:val="22"/>
        </w:rPr>
        <w:t>7403 Hellman Ave. Rosemead, CA 91770</w:t>
      </w:r>
    </w:p>
    <w:p w:rsidR="005330E2" w:rsidRDefault="005330E2" w:rsidP="000C4BC6">
      <w:pPr>
        <w:ind w:left="-72"/>
        <w:rPr>
          <w:sz w:val="22"/>
          <w:szCs w:val="22"/>
        </w:rPr>
      </w:pPr>
    </w:p>
    <w:p w:rsidR="00C30965" w:rsidRDefault="00C30965" w:rsidP="00425DE3">
      <w:pPr>
        <w:ind w:left="-72"/>
        <w:jc w:val="center"/>
        <w:rPr>
          <w:b/>
        </w:rPr>
      </w:pPr>
      <w:r w:rsidRPr="00425DE3">
        <w:rPr>
          <w:b/>
        </w:rPr>
        <w:t xml:space="preserve">Please call for appointment </w:t>
      </w:r>
      <w:r w:rsidR="00425DE3" w:rsidRPr="00425DE3">
        <w:rPr>
          <w:b/>
        </w:rPr>
        <w:t xml:space="preserve">TODAY! </w:t>
      </w:r>
    </w:p>
    <w:p w:rsidR="008A1ACB" w:rsidRDefault="008A1ACB" w:rsidP="00425DE3">
      <w:pPr>
        <w:ind w:left="-72"/>
        <w:jc w:val="center"/>
        <w:rPr>
          <w:b/>
        </w:rPr>
      </w:pPr>
      <w:r>
        <w:rPr>
          <w:b/>
        </w:rPr>
        <w:t>626-380-0218</w:t>
      </w:r>
    </w:p>
    <w:sectPr w:rsidR="008A1ACB" w:rsidSect="00EE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5D"/>
    <w:multiLevelType w:val="hybridMultilevel"/>
    <w:tmpl w:val="E092F4D6"/>
    <w:lvl w:ilvl="0" w:tplc="927E6D1A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093155D3"/>
    <w:multiLevelType w:val="hybridMultilevel"/>
    <w:tmpl w:val="214E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2F4"/>
    <w:multiLevelType w:val="hybridMultilevel"/>
    <w:tmpl w:val="B2F4C0A4"/>
    <w:lvl w:ilvl="0" w:tplc="2D70809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12D413A1"/>
    <w:multiLevelType w:val="hybridMultilevel"/>
    <w:tmpl w:val="C4C2DD30"/>
    <w:lvl w:ilvl="0" w:tplc="FA5A19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48B4"/>
    <w:multiLevelType w:val="hybridMultilevel"/>
    <w:tmpl w:val="0E680B94"/>
    <w:lvl w:ilvl="0" w:tplc="D6ECBEEC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A1054A7"/>
    <w:multiLevelType w:val="hybridMultilevel"/>
    <w:tmpl w:val="24448A50"/>
    <w:lvl w:ilvl="0" w:tplc="5E94D0D6">
      <w:start w:val="2018"/>
      <w:numFmt w:val="decimal"/>
      <w:lvlText w:val="%1"/>
      <w:lvlJc w:val="left"/>
      <w:pPr>
        <w:ind w:left="40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38C23B60"/>
    <w:multiLevelType w:val="hybridMultilevel"/>
    <w:tmpl w:val="30406890"/>
    <w:lvl w:ilvl="0" w:tplc="1E3AE5E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3E812EA0"/>
    <w:multiLevelType w:val="hybridMultilevel"/>
    <w:tmpl w:val="1AC09B1C"/>
    <w:lvl w:ilvl="0" w:tplc="2A009CE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2284BD0"/>
    <w:multiLevelType w:val="hybridMultilevel"/>
    <w:tmpl w:val="84F6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743FD"/>
    <w:multiLevelType w:val="hybridMultilevel"/>
    <w:tmpl w:val="0FD6022A"/>
    <w:lvl w:ilvl="0" w:tplc="FA5A19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26061"/>
    <w:multiLevelType w:val="hybridMultilevel"/>
    <w:tmpl w:val="44D8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6350E"/>
    <w:multiLevelType w:val="hybridMultilevel"/>
    <w:tmpl w:val="377C06A0"/>
    <w:lvl w:ilvl="0" w:tplc="25D496C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49435F70"/>
    <w:multiLevelType w:val="hybridMultilevel"/>
    <w:tmpl w:val="3E5C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159B6"/>
    <w:multiLevelType w:val="hybridMultilevel"/>
    <w:tmpl w:val="C4B8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D34D3"/>
    <w:multiLevelType w:val="hybridMultilevel"/>
    <w:tmpl w:val="9DE8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5984"/>
    <w:rsid w:val="00094C8E"/>
    <w:rsid w:val="000A22EF"/>
    <w:rsid w:val="000B283F"/>
    <w:rsid w:val="000C4BC6"/>
    <w:rsid w:val="001767FC"/>
    <w:rsid w:val="001C4D19"/>
    <w:rsid w:val="002770B8"/>
    <w:rsid w:val="002D35ED"/>
    <w:rsid w:val="003A1EC7"/>
    <w:rsid w:val="003C2953"/>
    <w:rsid w:val="003F01D7"/>
    <w:rsid w:val="003F6549"/>
    <w:rsid w:val="00417F59"/>
    <w:rsid w:val="00425DE3"/>
    <w:rsid w:val="00471826"/>
    <w:rsid w:val="00522125"/>
    <w:rsid w:val="005330E2"/>
    <w:rsid w:val="0056505D"/>
    <w:rsid w:val="005E20BC"/>
    <w:rsid w:val="005F54A0"/>
    <w:rsid w:val="0060327A"/>
    <w:rsid w:val="00641869"/>
    <w:rsid w:val="006A6C7B"/>
    <w:rsid w:val="007878C3"/>
    <w:rsid w:val="007E3E46"/>
    <w:rsid w:val="00885595"/>
    <w:rsid w:val="008A1ACB"/>
    <w:rsid w:val="008A5984"/>
    <w:rsid w:val="008B53D1"/>
    <w:rsid w:val="008F415B"/>
    <w:rsid w:val="009849E4"/>
    <w:rsid w:val="009C02C6"/>
    <w:rsid w:val="00A11346"/>
    <w:rsid w:val="00A21DE5"/>
    <w:rsid w:val="00A52B60"/>
    <w:rsid w:val="00AA2533"/>
    <w:rsid w:val="00AB1524"/>
    <w:rsid w:val="00B2274E"/>
    <w:rsid w:val="00C30724"/>
    <w:rsid w:val="00C30965"/>
    <w:rsid w:val="00C41F93"/>
    <w:rsid w:val="00C52C19"/>
    <w:rsid w:val="00D164AE"/>
    <w:rsid w:val="00E1158F"/>
    <w:rsid w:val="00E50498"/>
    <w:rsid w:val="00E97AC5"/>
    <w:rsid w:val="00EE63D8"/>
    <w:rsid w:val="00F7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84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A5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98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52B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2B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A5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lenniaedu.org/" TargetMode="External"/><Relationship Id="rId11" Type="http://schemas.openxmlformats.org/officeDocument/2006/relationships/hyperlink" Target="mailto:info@millenniaed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llenniaed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lennia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1620-0790-4A06-89D1-9003ABA3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2020-07-17T18:47:00Z</cp:lastPrinted>
  <dcterms:created xsi:type="dcterms:W3CDTF">2021-12-22T20:09:00Z</dcterms:created>
  <dcterms:modified xsi:type="dcterms:W3CDTF">2021-12-22T20:09:00Z</dcterms:modified>
</cp:coreProperties>
</file>